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MIEMBROS DE LA MESA PRESIDIUM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RICARDO BAÑUELOS NAVARRETE</w:t>
        <w:br w:type="textWrapping"/>
        <w:t xml:space="preserve">DIR. DE ADMINISTRACIÓN Y FINANZAS THY COLLECTION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JUAN LUIS SAMPOL</w:t>
        <w:br w:type="textWrapping"/>
        <w:t xml:space="preserve">VICEPRESIDENTE DE OPERACIONES BELAIR HOSPITALITY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SANTIAGO AGUILAR GARIBAY</w:t>
        <w:br w:type="textWrapping"/>
        <w:t xml:space="preserve">DIR. DE DESARROLLO THY COLLECTION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FABIAN GARCIA JASSO CUZIN</w:t>
        <w:br w:type="textWrapping"/>
        <w:t xml:space="preserve">MIEMBRO DEL CONSEJO DE ADMINISTRACIÓN DE THY COLLECTION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SCOTT LEPAGE</w:t>
        <w:br w:type="textWrapping"/>
        <w:t xml:space="preserve">PRESIDENTE DE LAS AMERICAS DE WYNDHAM HOTELS &amp; RESORTS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GUSTAVO VIESCAS</w:t>
        <w:br w:type="textWrapping"/>
        <w:t xml:space="preserve">SENIOR VICEPRESIDENTE DE WYNDHAM AMERICA LATINA Y EL CARIBE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EDUARDO CRUZ DEL RIO</w:t>
        <w:br w:type="textWrapping"/>
        <w:t xml:space="preserve">VICEPRESIDENTE DE OPERACIONES Y SOPORTE AMERICA LATINA Y EL CARIBE</w:t>
        <w:br w:type="textWrapping"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MARIA CAROLINA PINHEIRO</w:t>
        <w:br w:type="textWrapping"/>
        <w:t xml:space="preserve">VICEPRESIDENTE DE DESARROLLO DE AMERICA LATINA Y EL CARIBE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